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bookmarkStart w:id="0" w:name="_GoBack"/>
      <w:bookmarkEnd w:id="0"/>
      <w:r>
        <w:t>EINLADUNG</w:t>
      </w:r>
    </w:p>
    <w:p>
      <w:pPr>
        <w:spacing w:after="480"/>
        <w:rPr>
          <w:rFonts w:ascii="Calibri" w:hAnsi="Calibri" w:cs="Calibri"/>
          <w:sz w:val="28"/>
          <w:szCs w:val="28"/>
        </w:rPr>
      </w:pPr>
      <w:r>
        <w:rPr>
          <w:rFonts w:ascii="Calibri" w:hAnsi="Calibri" w:cs="Calibri"/>
          <w:b/>
          <w:bCs/>
          <w:sz w:val="28"/>
          <w:szCs w:val="28"/>
        </w:rPr>
        <w:t>Thüringer Demografiekonferenz 2025</w:t>
      </w:r>
      <w:r>
        <w:rPr>
          <w:rFonts w:ascii="Calibri" w:hAnsi="Calibri" w:cs="Calibri"/>
          <w:sz w:val="28"/>
          <w:szCs w:val="28"/>
        </w:rPr>
        <w:br/>
      </w:r>
      <w:r>
        <w:rPr>
          <w:rFonts w:ascii="Calibri" w:hAnsi="Calibri" w:cs="Calibri"/>
          <w:b/>
          <w:bCs/>
          <w:sz w:val="28"/>
          <w:szCs w:val="28"/>
        </w:rPr>
        <w:t>„Barrierefreiheit als Schlüssel zur Teilhabe für alle“</w:t>
      </w:r>
      <w:r>
        <w:rPr>
          <w:rFonts w:ascii="Calibri" w:hAnsi="Calibri" w:cs="Calibri"/>
          <w:sz w:val="28"/>
          <w:szCs w:val="28"/>
        </w:rPr>
        <w:br/>
      </w:r>
      <w:r>
        <w:rPr>
          <w:rFonts w:ascii="Segoe UI Emoji" w:hAnsi="Segoe UI Emoji" w:cs="Segoe UI Emoji"/>
          <w:sz w:val="28"/>
          <w:szCs w:val="28"/>
        </w:rPr>
        <w:t>📅</w:t>
      </w:r>
      <w:r>
        <w:rPr>
          <w:rFonts w:ascii="Calibri" w:hAnsi="Calibri" w:cs="Calibri"/>
          <w:sz w:val="28"/>
          <w:szCs w:val="28"/>
        </w:rPr>
        <w:t xml:space="preserve"> </w:t>
      </w:r>
      <w:r>
        <w:rPr>
          <w:rFonts w:ascii="Calibri" w:hAnsi="Calibri" w:cs="Calibri"/>
          <w:b/>
          <w:bCs/>
          <w:sz w:val="28"/>
          <w:szCs w:val="28"/>
        </w:rPr>
        <w:t>26. November 2025, 09:30 Uhr – 16:30 Uhr</w:t>
      </w:r>
      <w:r>
        <w:rPr>
          <w:rFonts w:ascii="Calibri" w:hAnsi="Calibri" w:cs="Calibri"/>
          <w:sz w:val="28"/>
          <w:szCs w:val="28"/>
        </w:rPr>
        <w:br/>
      </w:r>
      <w:r>
        <w:rPr>
          <w:rFonts w:ascii="Segoe UI Emoji" w:hAnsi="Segoe UI Emoji" w:cs="Segoe UI Emoji"/>
          <w:sz w:val="28"/>
          <w:szCs w:val="28"/>
        </w:rPr>
        <w:t>📍</w:t>
      </w:r>
      <w:r>
        <w:rPr>
          <w:rFonts w:ascii="Calibri" w:hAnsi="Calibri" w:cs="Calibri"/>
          <w:sz w:val="28"/>
          <w:szCs w:val="28"/>
        </w:rPr>
        <w:t xml:space="preserve"> </w:t>
      </w:r>
      <w:r>
        <w:rPr>
          <w:rFonts w:ascii="Calibri" w:hAnsi="Calibri" w:cs="Calibri"/>
          <w:b/>
          <w:bCs/>
          <w:sz w:val="28"/>
          <w:szCs w:val="28"/>
        </w:rPr>
        <w:t>Weimarhalle (Seminargebäude) in Weimar, UNESCO-Platz 1, 99423 Weimar</w:t>
      </w:r>
    </w:p>
    <w:p>
      <w:r>
        <w:t xml:space="preserve">Sehr geehrte Damen und Herren, </w:t>
      </w:r>
    </w:p>
    <w:p>
      <w:r>
        <w:t xml:space="preserve">die Serviceagentur Demografischer Wandel (SADW) im Thüringer Ministerium für Digitales und Infrastruktur (TMDI) beschäftigt sich mit dem Einfluss des demografischen Wandels auf die verschiedenen Lebens- und Funktionsbereiche in unserer Gesellschaft. </w:t>
      </w:r>
    </w:p>
    <w:p>
      <w:r>
        <w:t xml:space="preserve">Mit dem demografischen Themenjahr lenkt die SADW den Blick auf jeweils einen konkreten Bereich. 2025/2026 liegt der Fokus auf dem Schwerpunkt </w:t>
      </w:r>
      <w:r>
        <w:rPr>
          <w:b/>
        </w:rPr>
        <w:t>„Barrierefreiheit – Teilhabe für alle“</w:t>
      </w:r>
      <w:r>
        <w:t>. Um die vielfältigen Formen und Ausprägungen von Barrieren im Alltag abzubauen, gilt es diese zunächst gemeinsam mit den Betroffenen zu identifizieren und dann schrittweise zu reduzieren.</w:t>
      </w:r>
    </w:p>
    <w:p>
      <w:r>
        <w:t>In Thüringen leben etwa 400.000 Menschen mit Behinderung, das sind ca. 20 Prozent der Bevölkerung. Für diese Personengruppe ist Barrierefreiheit die Voraussetzung für gleichberechtigte Teilhabe. Die demografische Entwicklung im Freistaat Thüringen wird in den kommenden Jahren zu einer weiteren Alterung der Bevölkerung führen. Damit wird die Zahl der Betroffenen in Zukunft steigen. Dennoch profitieren alle im Freistaat von weniger Barrieren im Alltag – sei es die ältere Generation, junge Eltern mit Kinderwagen oder Reisende mit schwerem Gepäck. Barrierefreiheit ist keineswegs nur eine solidarische Haltung, sondern beinhaltet vor allem das Recht auf gleichberechtigte Teilhabe. Zusätzlich bietet es eine hohe Nutzerfreundlichkeit und damit mehr Qualität für alle.</w:t>
      </w:r>
    </w:p>
    <w:p>
      <w:r>
        <w:t>Das demografische Themenjahr 2025/26 der Serviceagentur Demografischer Wandel wird in enger Kooperation mit dem Thüringer Landesbeauftragten für Menschen mit Behinderungen (TLMB) ausgestaltet.</w:t>
      </w:r>
      <w:r>
        <w:br w:type="page"/>
      </w:r>
    </w:p>
    <w:p>
      <w:pPr>
        <w:spacing w:after="0" w:line="360" w:lineRule="auto"/>
        <w:jc w:val="both"/>
      </w:pPr>
    </w:p>
    <w:p>
      <w:pPr>
        <w:spacing w:before="240" w:after="0" w:line="360" w:lineRule="auto"/>
        <w:jc w:val="both"/>
      </w:pPr>
      <w:r>
        <w:t>Wir würden uns freuen, Sie bei unserer</w:t>
      </w:r>
    </w:p>
    <w:p>
      <w:pPr>
        <w:spacing w:after="0" w:line="360" w:lineRule="auto"/>
        <w:jc w:val="center"/>
        <w:rPr>
          <w:b/>
          <w:i/>
        </w:rPr>
      </w:pPr>
      <w:r>
        <w:rPr>
          <w:b/>
          <w:i/>
        </w:rPr>
        <w:t>Thüringer Demografiekonferenz</w:t>
      </w:r>
    </w:p>
    <w:p>
      <w:pPr>
        <w:pStyle w:val="berschrift2"/>
      </w:pPr>
      <w:r>
        <w:t>„Barrierefreiheit als Schlüssel zur Teilhabe für alle“</w:t>
      </w:r>
    </w:p>
    <w:p>
      <w:pPr>
        <w:spacing w:after="0" w:line="360" w:lineRule="auto"/>
        <w:jc w:val="center"/>
      </w:pPr>
      <w:r>
        <w:t>am</w:t>
      </w:r>
    </w:p>
    <w:p>
      <w:pPr>
        <w:spacing w:after="0" w:line="360" w:lineRule="auto"/>
        <w:jc w:val="center"/>
        <w:rPr>
          <w:b/>
        </w:rPr>
      </w:pPr>
      <w:r>
        <w:rPr>
          <w:b/>
        </w:rPr>
        <w:t>26. November 2025</w:t>
      </w:r>
    </w:p>
    <w:p>
      <w:pPr>
        <w:spacing w:after="0" w:line="360" w:lineRule="auto"/>
        <w:jc w:val="center"/>
      </w:pPr>
      <w:r>
        <w:t>in dem</w:t>
      </w:r>
    </w:p>
    <w:p>
      <w:pPr>
        <w:spacing w:after="0" w:line="360" w:lineRule="auto"/>
        <w:jc w:val="center"/>
      </w:pPr>
      <w:r>
        <w:rPr>
          <w:b/>
          <w:bCs/>
        </w:rPr>
        <w:t>Seminargebäude der Weimarhalle</w:t>
      </w:r>
      <w:r>
        <w:t>,</w:t>
      </w:r>
    </w:p>
    <w:p>
      <w:pPr>
        <w:spacing w:after="360" w:line="360" w:lineRule="auto"/>
        <w:jc w:val="both"/>
      </w:pPr>
      <w:r>
        <w:t>begrüßen zu dürfen.</w:t>
      </w:r>
    </w:p>
    <w:p>
      <w:pPr>
        <w:pStyle w:val="berschrift3"/>
      </w:pPr>
      <w:r>
        <w:t xml:space="preserve">Geplanter Ablauf: </w:t>
      </w:r>
    </w:p>
    <w:p>
      <w:r>
        <w:t>09:30 Uhr</w:t>
      </w:r>
      <w:r>
        <w:br/>
      </w:r>
      <w:r>
        <w:rPr>
          <w:b/>
          <w:bCs/>
        </w:rPr>
        <w:t>Ankommen</w:t>
      </w:r>
    </w:p>
    <w:p>
      <w:r>
        <w:t>10:00 Uhr</w:t>
      </w:r>
      <w:r>
        <w:br/>
      </w:r>
      <w:r>
        <w:rPr>
          <w:b/>
          <w:bCs/>
        </w:rPr>
        <w:t>Begrüßung</w:t>
      </w:r>
      <w:r>
        <w:t xml:space="preserve"> durch Hr. Dr. Zucht und Vorstellung der Agenda </w:t>
      </w:r>
    </w:p>
    <w:p>
      <w:pPr>
        <w:rPr>
          <w:b/>
          <w:bCs/>
        </w:rPr>
      </w:pPr>
      <w:r>
        <w:t>(Moderation: Fr. Tallig, SADW und Fr. Grassow, LIGA Selbstvertretung Thüringen e.</w:t>
      </w:r>
      <w:r>
        <w:rPr>
          <w:rFonts w:hint="cs"/>
        </w:rPr>
        <w:t> </w:t>
      </w:r>
      <w:r>
        <w:t>V.)</w:t>
      </w:r>
    </w:p>
    <w:p>
      <w:r>
        <w:t>10:10 Uhr</w:t>
      </w:r>
      <w:r>
        <w:br/>
      </w:r>
      <w:r>
        <w:rPr>
          <w:b/>
          <w:bCs/>
        </w:rPr>
        <w:t>Grußwort Minister Steffen Schütz, </w:t>
      </w:r>
      <w:r>
        <w:t>TMDI</w:t>
      </w:r>
    </w:p>
    <w:p>
      <w:r>
        <w:t>10:30 Uhr</w:t>
      </w:r>
      <w:r>
        <w:br/>
      </w:r>
      <w:r>
        <w:rPr>
          <w:b/>
          <w:bCs/>
        </w:rPr>
        <w:t>Grußwort Joachim Leibiger, </w:t>
      </w:r>
      <w:r>
        <w:t>TLMB</w:t>
      </w:r>
    </w:p>
    <w:p>
      <w:r>
        <w:t>10:45 Uhr</w:t>
      </w:r>
      <w:r>
        <w:br/>
        <w:t>Keynote: </w:t>
      </w:r>
      <w:r>
        <w:rPr>
          <w:b/>
          <w:bCs/>
        </w:rPr>
        <w:t>Jürgen Dusel</w:t>
      </w:r>
      <w:r>
        <w:t> (Beauftragter der Bundesregierung für die Belange von Menschen mit Behinderungen)</w:t>
      </w:r>
    </w:p>
    <w:p>
      <w:r>
        <w:t>11:30 Uhr – </w:t>
      </w:r>
      <w:r>
        <w:rPr>
          <w:i/>
          <w:iCs/>
        </w:rPr>
        <w:t>kurze PAUSE</w:t>
      </w:r>
    </w:p>
    <w:p>
      <w:r>
        <w:t>12:00 Uhr</w:t>
      </w:r>
      <w:r>
        <w:br/>
        <w:t>Impuls: </w:t>
      </w:r>
      <w:r>
        <w:rPr>
          <w:b/>
          <w:bCs/>
        </w:rPr>
        <w:t>Prof. Dr. Carsten Kühnel </w:t>
      </w:r>
      <w:r>
        <w:t>(FH Erfurt)</w:t>
      </w:r>
      <w:r>
        <w:br/>
        <w:t xml:space="preserve">Barrierefreiheit und KI </w:t>
      </w:r>
      <w:r>
        <w:rPr>
          <w:rFonts w:hint="cs"/>
        </w:rPr>
        <w:t>–</w:t>
      </w:r>
      <w:r>
        <w:t xml:space="preserve"> Luftschl</w:t>
      </w:r>
      <w:r>
        <w:rPr>
          <w:rFonts w:hint="cs"/>
        </w:rPr>
        <w:t>ö</w:t>
      </w:r>
      <w:r>
        <w:t>sser oder rosige Aussichten?</w:t>
      </w:r>
    </w:p>
    <w:p>
      <w:pPr>
        <w:rPr>
          <w:i/>
          <w:iCs/>
        </w:rPr>
      </w:pPr>
      <w:r>
        <w:rPr>
          <w:i/>
          <w:iCs/>
        </w:rPr>
        <w:t>12:45 Uhr – MITTAGSPAUSE </w:t>
      </w:r>
    </w:p>
    <w:p>
      <w:r>
        <w:t>13:45 Uhr</w:t>
      </w:r>
      <w:r>
        <w:rPr>
          <w:b/>
          <w:bCs/>
          <w:i/>
          <w:iCs/>
        </w:rPr>
        <w:t> Workshopphase*</w:t>
      </w:r>
    </w:p>
    <w:p>
      <w:r>
        <w:rPr>
          <w:b/>
          <w:bCs/>
          <w:noProof/>
          <w:lang w:eastAsia="de-DE"/>
        </w:rPr>
        <mc:AlternateContent>
          <mc:Choice Requires="wps">
            <w:drawing>
              <wp:inline distT="0" distB="0" distL="0" distR="0">
                <wp:extent cx="219075" cy="180975"/>
                <wp:effectExtent l="0" t="0" r="28575" b="28575"/>
                <wp:docPr id="5" name="Ellipse 5" descr="Ellipse gelb"/>
                <wp:cNvGraphicFramePr/>
                <a:graphic xmlns:a="http://schemas.openxmlformats.org/drawingml/2006/main">
                  <a:graphicData uri="http://schemas.microsoft.com/office/word/2010/wordprocessingShape">
                    <wps:wsp>
                      <wps:cNvSpPr/>
                      <wps:spPr>
                        <a:xfrm>
                          <a:off x="0" y="0"/>
                          <a:ext cx="219075" cy="180975"/>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Ellipse 5" o:spid="_x0000_s1026" alt="Ellipse gelb" style="width:17.2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" fillcolor="yellow" strokecolor="#030e13 [484]" strokeweight="1pt">
                <v:stroke joinstyle="miter"/>
                <w10:anchorlock/>
              </v:oval>
            </w:pict>
          </mc:Fallback>
        </mc:AlternateContent>
      </w:r>
      <w:r>
        <w:rPr>
          <w:b/>
          <w:bCs/>
        </w:rPr>
        <w:t xml:space="preserve"> WOHNEN inklusiv – Wie kann Wohnen neu gedacht werden? </w:t>
      </w:r>
    </w:p>
    <w:p>
      <w:r>
        <w:t>Workshopleitung: Fr. Viehmann (AKT), Fr. Stiborski und Fr. Rolf (Mitglieder des Beraternetzwerks „Barrierefreies Bauen“)</w:t>
      </w:r>
    </w:p>
    <w:p>
      <w:pPr>
        <w:rPr>
          <w:highlight w:val="red"/>
        </w:rPr>
      </w:pPr>
      <w:r>
        <w:rPr>
          <w:b/>
          <w:bCs/>
          <w:noProof/>
          <w:lang w:eastAsia="de-DE"/>
        </w:rPr>
        <w:lastRenderedPageBreak/>
        <mc:AlternateContent>
          <mc:Choice Requires="wps">
            <w:drawing>
              <wp:inline distT="0" distB="0" distL="0" distR="0">
                <wp:extent cx="295275" cy="228600"/>
                <wp:effectExtent l="19050" t="19050" r="47625" b="19050"/>
                <wp:docPr id="13" name="Gleichschenkliges Dreieck 13" descr="Dreieck rot"/>
                <wp:cNvGraphicFramePr/>
                <a:graphic xmlns:a="http://schemas.openxmlformats.org/drawingml/2006/main">
                  <a:graphicData uri="http://schemas.microsoft.com/office/word/2010/wordprocessingShape">
                    <wps:wsp>
                      <wps:cNvSpPr/>
                      <wps:spPr>
                        <a:xfrm>
                          <a:off x="0" y="0"/>
                          <a:ext cx="295275" cy="228600"/>
                        </a:xfrm>
                        <a:prstGeom prst="triangl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3" o:spid="_x0000_s1026" type="#_x0000_t5" alt="Dreieck rot" style="width:23.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" fillcolor="red" strokecolor="#0a2f40 [1604]" strokeweight="1pt">
                <w10:anchorlock/>
              </v:shape>
            </w:pict>
          </mc:Fallback>
        </mc:AlternateContent>
      </w:r>
      <w:r>
        <w:rPr>
          <w:b/>
          <w:bCs/>
        </w:rPr>
        <w:t xml:space="preserve"> MOBILITÄT inklusiv – alle mitnehmen! </w:t>
      </w:r>
    </w:p>
    <w:p>
      <w:r>
        <w:t>Workshopleitung: Prof. Dr. Plank-Wiedenbeck (Bauhaus-Uni Weimar) und Fr. Urban (TLMB)</w:t>
      </w:r>
    </w:p>
    <w:p>
      <w:r>
        <w:rPr>
          <w:b/>
          <w:bCs/>
          <w:noProof/>
        </w:rPr>
        <mc:AlternateContent>
          <mc:Choice Requires="wps">
            <w:drawing>
              <wp:inline distT="0" distB="0" distL="0" distR="0">
                <wp:extent cx="228600" cy="219075"/>
                <wp:effectExtent l="19050" t="0" r="38100" b="47625"/>
                <wp:docPr id="14" name="Herz 14" descr="Herz blau"/>
                <wp:cNvGraphicFramePr/>
                <a:graphic xmlns:a="http://schemas.openxmlformats.org/drawingml/2006/main">
                  <a:graphicData uri="http://schemas.microsoft.com/office/word/2010/wordprocessingShape">
                    <wps:wsp>
                      <wps:cNvSpPr/>
                      <wps:spPr>
                        <a:xfrm flipH="1">
                          <a:off x="0" y="0"/>
                          <a:ext cx="228600" cy="219075"/>
                        </a:xfrm>
                        <a:prstGeom prst="hear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Herz 14" o:spid="_x0000_s1026" alt="Herz blau" style="width:18pt;height:17.25pt;flip:x;visibility:visible;mso-wrap-style:square;mso-left-percent:-10001;mso-top-percent:-10001;mso-position-horizontal:absolute;mso-position-horizontal-relative:char;mso-position-vertical:absolute;mso-position-vertical-relative:line;mso-left-percent:-10001;mso-top-percent:-10001;v-text-anchor:middle" coordsize="2286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" path="m114300,54769v47625,-127794,233363,,,164306c-119062,54769,66675,-73025,114300,54769xe" fillcolor="#8dd873 [1945]" strokecolor="#0a2f40 [1604]" strokeweight="1pt">
                <v:stroke joinstyle="miter"/>
                <v:path arrowok="t" o:connecttype="custom" o:connectlocs="114300,54769;114300,219075;114300,54769" o:connectangles="0,0,0"/>
                <w10:anchorlock/>
              </v:shape>
            </w:pict>
          </mc:Fallback>
        </mc:AlternateContent>
      </w:r>
      <w:r>
        <w:rPr>
          <w:b/>
          <w:bCs/>
        </w:rPr>
        <w:t xml:space="preserve"> KOMMUNE inklusiv – Gemeinsam gestalten: Kommunen mit Zukunft!</w:t>
      </w:r>
    </w:p>
    <w:p>
      <w:r>
        <w:t>Workshopleitung: Fr. Feuer (TLMB), Hr. Schmidt, Fr. Wedel (LK Schmalkalden-Meiningen) und Fr. Schäfer (Stadt Erfurt)</w:t>
      </w:r>
    </w:p>
    <w:p>
      <w:pPr>
        <w:rPr>
          <w:highlight w:val="magenta"/>
        </w:rPr>
      </w:pPr>
      <w:r>
        <w:rPr>
          <w:b/>
          <w:bCs/>
          <w:noProof/>
          <w:lang w:eastAsia="de-DE"/>
        </w:rPr>
        <mc:AlternateContent>
          <mc:Choice Requires="wps">
            <w:drawing>
              <wp:inline distT="0" distB="0" distL="0" distR="0">
                <wp:extent cx="228600" cy="238125"/>
                <wp:effectExtent l="0" t="0" r="19050" b="28575"/>
                <wp:docPr id="15" name="Rechteck 15" descr="Quadrat grau"/>
                <wp:cNvGraphicFramePr/>
                <a:graphic xmlns:a="http://schemas.openxmlformats.org/drawingml/2006/main">
                  <a:graphicData uri="http://schemas.microsoft.com/office/word/2010/wordprocessingShape">
                    <wps:wsp>
                      <wps:cNvSpPr/>
                      <wps:spPr>
                        <a:xfrm>
                          <a:off x="0" y="0"/>
                          <a:ext cx="228600" cy="238125"/>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hteck 15" o:spid="_x0000_s1026" alt="Quadrat grau" style="width:18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" fillcolor="#7f7f7f [1612]" strokecolor="#0a2f40 [1604]" strokeweight="1pt">
                <w10:anchorlock/>
              </v:rect>
            </w:pict>
          </mc:Fallback>
        </mc:AlternateContent>
      </w:r>
      <w:r>
        <w:rPr>
          <w:b/>
          <w:bCs/>
        </w:rPr>
        <w:t xml:space="preserve"> DIGITALE Barrierefreiheit: Was ist das? – Was macht die zentrale Überwachungsstelle für digitale Barrierefreiheit?</w:t>
      </w:r>
    </w:p>
    <w:p>
      <w:r>
        <w:t>Workshopleitung: Fr. König und Hr. Lindenberg (TMDI)</w:t>
      </w:r>
    </w:p>
    <w:p>
      <w:pPr>
        <w:rPr>
          <w:highlight w:val="lightGray"/>
        </w:rPr>
      </w:pPr>
      <w:r>
        <w:rPr>
          <w:b/>
          <w:bCs/>
          <w:noProof/>
        </w:rPr>
        <mc:AlternateContent>
          <mc:Choice Requires="wps">
            <w:drawing>
              <wp:inline distT="0" distB="0" distL="0" distR="0">
                <wp:extent cx="247650" cy="257175"/>
                <wp:effectExtent l="0" t="0" r="19050" b="28575"/>
                <wp:docPr id="16" name="Smiley 16" descr="Lachendes Gesicht lila"/>
                <wp:cNvGraphicFramePr/>
                <a:graphic xmlns:a="http://schemas.openxmlformats.org/drawingml/2006/main">
                  <a:graphicData uri="http://schemas.microsoft.com/office/word/2010/wordprocessingShape">
                    <wps:wsp>
                      <wps:cNvSpPr/>
                      <wps:spPr>
                        <a:xfrm>
                          <a:off x="0" y="0"/>
                          <a:ext cx="247650" cy="257175"/>
                        </a:xfrm>
                        <a:prstGeom prst="smileyFace">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16" o:spid="_x0000_s1026" type="#_x0000_t96" alt="Lachendes Gesicht lila" style="width:19.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" fillcolor="#d86dcb [1944]" strokecolor="#0a2f40 [1604]" strokeweight="1pt">
                <v:stroke joinstyle="miter"/>
                <w10:anchorlock/>
              </v:shape>
            </w:pict>
          </mc:Fallback>
        </mc:AlternateContent>
      </w:r>
      <w:r>
        <w:rPr>
          <w:b/>
          <w:bCs/>
        </w:rPr>
        <w:t xml:space="preserve"> VERWALTUNG inklusiv – barrierefreie digitale Kommunikation</w:t>
      </w:r>
    </w:p>
    <w:p>
      <w:r>
        <w:t>Workshopleitung: Fr. Mahnke (Digitalagentur Thüringen) und Hr. Göbel (TLMB)</w:t>
      </w:r>
    </w:p>
    <w:p>
      <w:pPr>
        <w:rPr>
          <w:i/>
          <w:iCs/>
        </w:rPr>
      </w:pPr>
      <w:r>
        <w:rPr>
          <w:i/>
          <w:iCs/>
        </w:rPr>
        <w:t>14:45 Uhr – kurze PAUSE</w:t>
      </w:r>
    </w:p>
    <w:p>
      <w:r>
        <w:rPr>
          <w:i/>
          <w:iCs/>
        </w:rPr>
        <w:t>15:15 Uhr</w:t>
      </w:r>
      <w:r>
        <w:br/>
      </w:r>
      <w:r>
        <w:rPr>
          <w:b/>
          <w:bCs/>
          <w:i/>
          <w:iCs/>
        </w:rPr>
        <w:t>Podiumsdiskussion</w:t>
      </w:r>
      <w:r>
        <w:rPr>
          <w:i/>
          <w:iCs/>
        </w:rPr>
        <w:t> und Auswertung der Workshops u. a. mit</w:t>
      </w:r>
    </w:p>
    <w:p>
      <w:pPr>
        <w:numPr>
          <w:ilvl w:val="0"/>
          <w:numId w:val="3"/>
        </w:numPr>
      </w:pPr>
      <w:r>
        <w:t>Hr. Leibiger</w:t>
      </w:r>
    </w:p>
    <w:p>
      <w:pPr>
        <w:numPr>
          <w:ilvl w:val="0"/>
          <w:numId w:val="3"/>
        </w:numPr>
      </w:pPr>
      <w:r>
        <w:t>Hr. Dr. Gude (TMDI)</w:t>
      </w:r>
    </w:p>
    <w:p>
      <w:pPr>
        <w:numPr>
          <w:ilvl w:val="0"/>
          <w:numId w:val="3"/>
        </w:numPr>
      </w:pPr>
      <w:r>
        <w:t>Prof. Dr. Plank-Wiedenbeck</w:t>
      </w:r>
    </w:p>
    <w:p>
      <w:pPr>
        <w:numPr>
          <w:ilvl w:val="0"/>
          <w:numId w:val="3"/>
        </w:numPr>
      </w:pPr>
      <w:r>
        <w:t>Fr. Viehmann</w:t>
      </w:r>
    </w:p>
    <w:p>
      <w:pPr>
        <w:spacing w:after="600"/>
        <w:rPr>
          <w:b/>
          <w:bCs/>
        </w:rPr>
      </w:pPr>
      <w:r>
        <w:t>16:15 – 16:30 Uhr</w:t>
      </w:r>
      <w:r>
        <w:br/>
      </w:r>
      <w:r>
        <w:rPr>
          <w:b/>
          <w:bCs/>
        </w:rPr>
        <w:t>Abschluss, Ausblick, Ausklang und Raum zum individuellen Austausch</w:t>
      </w:r>
    </w:p>
    <w:p>
      <w:pPr>
        <w:rPr>
          <w:rFonts w:ascii="Calibri" w:hAnsi="Calibri" w:cs="Calibri"/>
          <w:i/>
          <w:iCs/>
        </w:rPr>
      </w:pPr>
      <w:r>
        <w:rPr>
          <w:rFonts w:ascii="Calibri" w:hAnsi="Calibri" w:cs="Calibri"/>
          <w:b/>
          <w:bCs/>
          <w:i/>
          <w:iCs/>
        </w:rPr>
        <w:t>*Hinweis zu den Workshops:</w:t>
      </w:r>
      <w:r>
        <w:rPr>
          <w:rFonts w:ascii="Calibri" w:hAnsi="Calibri" w:cs="Calibri"/>
          <w:i/>
          <w:iCs/>
        </w:rPr>
        <w:br/>
        <w:t>Es wird einen barrierefreien Workshop mit Gebärden- und Schriftdolmetschung geben. Je nach Interessensbekundung bei der Anmeldung, wird nach dem Anmeldeschluss bekanntgegeben, welcher Workshop barrierefrei ist. Für die Teilnahme an den restlichen Workshops bitte die eigene Assistenz nutzen.</w:t>
      </w:r>
    </w:p>
    <w:p>
      <w:pPr>
        <w:jc w:val="both"/>
        <w:rPr>
          <w:b/>
          <w:bCs/>
        </w:rPr>
      </w:pPr>
      <w:r>
        <w:rPr>
          <w:b/>
          <w:bCs/>
        </w:rPr>
        <w:t>Gern können Sie die Einladung an Interessierte in Ihrem Wirkungskreis weiterleiten.</w:t>
      </w:r>
    </w:p>
    <w:p>
      <w:pPr>
        <w:rPr>
          <w:rFonts w:ascii="Calibri" w:hAnsi="Calibri" w:cs="Calibri"/>
        </w:rPr>
      </w:pPr>
      <w:r>
        <w:rPr>
          <w:rFonts w:ascii="Segoe UI Emoji" w:hAnsi="Segoe UI Emoji" w:cs="Segoe UI Emoji"/>
        </w:rPr>
        <w:t>🔗</w:t>
      </w:r>
      <w:r>
        <w:rPr>
          <w:rFonts w:ascii="Calibri" w:hAnsi="Calibri" w:cs="Calibri"/>
        </w:rPr>
        <w:t xml:space="preserve"> </w:t>
      </w:r>
      <w:r>
        <w:rPr>
          <w:rFonts w:ascii="Calibri" w:hAnsi="Calibri" w:cs="Calibri"/>
          <w:b/>
          <w:bCs/>
        </w:rPr>
        <w:t>Den Anmeldelink sowie weitere Informationen finden Sie auf unserer Homepage:</w:t>
      </w:r>
      <w:r>
        <w:rPr>
          <w:rFonts w:ascii="Calibri" w:hAnsi="Calibri" w:cs="Calibri"/>
        </w:rPr>
        <w:br/>
      </w:r>
      <w:hyperlink r:id="rId8" w:tgtFrame="_new" w:history="1">
        <w:r>
          <w:rPr>
            <w:rStyle w:val="Hyperlink"/>
            <w:rFonts w:ascii="Calibri" w:hAnsi="Calibri" w:cs="Calibri"/>
          </w:rPr>
          <w:t>www.serviceagentur-demografie.de/themenjahr/barrierefreiheit-in-thueringen-teilhabe-fuer-alle/thueringer-demografiekonferenz-2025/</w:t>
        </w:r>
      </w:hyperlink>
    </w:p>
    <w:p>
      <w:pPr>
        <w:jc w:val="both"/>
      </w:pPr>
      <w:r>
        <w:t>Die Anmeldefrist läuft</w:t>
      </w:r>
      <w:r>
        <w:rPr>
          <w:b/>
        </w:rPr>
        <w:t xml:space="preserve"> </w:t>
      </w:r>
      <w:r>
        <w:rPr>
          <w:b/>
          <w:u w:val="single"/>
        </w:rPr>
        <w:t>bis zum 11. November 2025.</w:t>
      </w:r>
    </w:p>
    <w:p>
      <w:pPr>
        <w:jc w:val="both"/>
      </w:pPr>
      <w:r>
        <w:lastRenderedPageBreak/>
        <w:t xml:space="preserve">Bei Fragen zur Veranstaltung können Sie sich gern an </w:t>
      </w:r>
      <w:r>
        <w:rPr>
          <w:i/>
        </w:rPr>
        <w:t>Hr.</w:t>
      </w:r>
      <w:r>
        <w:t xml:space="preserve"> </w:t>
      </w:r>
      <w:r>
        <w:rPr>
          <w:i/>
        </w:rPr>
        <w:t>Dr. Sebastian Köllner</w:t>
      </w:r>
      <w:r>
        <w:t xml:space="preserve"> (0361</w:t>
      </w:r>
      <w:r>
        <w:rPr>
          <w:rFonts w:hint="cs"/>
        </w:rPr>
        <w:t> </w:t>
      </w:r>
      <w:r>
        <w:t xml:space="preserve">574191545) oder </w:t>
      </w:r>
      <w:r>
        <w:rPr>
          <w:i/>
        </w:rPr>
        <w:t>Hr.</w:t>
      </w:r>
      <w:r>
        <w:t xml:space="preserve"> </w:t>
      </w:r>
      <w:r>
        <w:rPr>
          <w:i/>
        </w:rPr>
        <w:t>Dr. Olaf Zucht</w:t>
      </w:r>
      <w:r>
        <w:t xml:space="preserve"> (0361</w:t>
      </w:r>
      <w:r>
        <w:rPr>
          <w:rFonts w:hint="cs"/>
        </w:rPr>
        <w:t> </w:t>
      </w:r>
      <w:r>
        <w:t>574191314) wenden.</w:t>
      </w:r>
    </w:p>
    <w:p>
      <w:pPr>
        <w:jc w:val="both"/>
        <w:rPr>
          <w:iCs/>
        </w:rPr>
      </w:pPr>
      <w:r>
        <w:rPr>
          <w:iCs/>
          <w:noProof/>
          <w:lang w:eastAsia="de-DE"/>
        </w:rPr>
        <w:drawing>
          <wp:inline distT="0" distB="0" distL="0" distR="0">
            <wp:extent cx="819150" cy="800100"/>
            <wp:effectExtent l="0" t="0" r="0" b="0"/>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p>
    <w:p>
      <w:pPr>
        <w:rPr>
          <w:iCs/>
        </w:rPr>
      </w:pPr>
      <w:r>
        <w:rPr>
          <w:iCs/>
        </w:rPr>
        <w:t xml:space="preserve">Für PKWs stehen am Veranstaltungsort nur vier Stellplätze zur Verfügung. Bei Bedarf bitte im Vorfeld Kontakt zur SADW aufnehmen. Weitere kostenpflichtige Parkplätze stehen Ihnen in der Tiefgarage Weimar Atrium, im Parkhaus An der Hauptpost und auf dem Parkplatz Hermann-Brill-Platz zur Verfügung.  </w:t>
      </w:r>
    </w:p>
    <w:p>
      <w:pPr>
        <w:pStyle w:val="NurText"/>
        <w:rPr>
          <w:rFonts w:asciiTheme="minorHAnsi" w:eastAsiaTheme="minorHAnsi" w:hAnsiTheme="minorHAnsi" w:cstheme="minorBidi"/>
          <w:kern w:val="2"/>
          <w:sz w:val="24"/>
          <w:szCs w:val="24"/>
          <w:lang w:eastAsia="en-US"/>
          <w14:ligatures w14:val="standardContextual"/>
        </w:rPr>
      </w:pPr>
      <w:r>
        <w:rPr>
          <w:rFonts w:asciiTheme="minorHAnsi" w:eastAsiaTheme="minorHAnsi" w:hAnsiTheme="minorHAnsi" w:cstheme="minorBidi"/>
          <w:noProof/>
          <w:kern w:val="2"/>
          <w:sz w:val="24"/>
          <w:szCs w:val="24"/>
          <w14:ligatures w14:val="standardContextual"/>
        </w:rPr>
        <w:drawing>
          <wp:inline distT="0" distB="0" distL="0" distR="0">
            <wp:extent cx="847725" cy="847725"/>
            <wp:effectExtent l="0" t="0" r="9525" b="9525"/>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p>
    <w:p>
      <w:pPr>
        <w:pStyle w:val="NurText"/>
        <w:rPr>
          <w:rFonts w:asciiTheme="minorHAnsi" w:eastAsiaTheme="minorHAnsi" w:hAnsiTheme="minorHAnsi" w:cstheme="minorBidi"/>
          <w:kern w:val="2"/>
          <w:sz w:val="24"/>
          <w:szCs w:val="24"/>
          <w:lang w:eastAsia="en-US"/>
          <w14:ligatures w14:val="standardContextual"/>
        </w:rPr>
      </w:pPr>
      <w:r>
        <w:rPr>
          <w:rFonts w:asciiTheme="minorHAnsi" w:eastAsiaTheme="minorHAnsi" w:hAnsiTheme="minorHAnsi" w:cstheme="minorBidi"/>
          <w:kern w:val="2"/>
          <w:sz w:val="24"/>
          <w:szCs w:val="24"/>
          <w:lang w:eastAsia="en-US"/>
          <w14:ligatures w14:val="standardContextual"/>
        </w:rPr>
        <w:t xml:space="preserve">Sie erreichen die Weimarhalle am besten mit dem </w:t>
      </w:r>
      <w:r>
        <w:rPr>
          <w:rFonts w:asciiTheme="minorHAnsi" w:eastAsiaTheme="minorHAnsi" w:hAnsiTheme="minorHAnsi" w:cstheme="minorBidi" w:hint="cs"/>
          <w:kern w:val="2"/>
          <w:sz w:val="24"/>
          <w:szCs w:val="24"/>
          <w:lang w:eastAsia="en-US"/>
          <w14:ligatures w14:val="standardContextual"/>
        </w:rPr>
        <w:t>ö</w:t>
      </w:r>
      <w:r>
        <w:rPr>
          <w:rFonts w:asciiTheme="minorHAnsi" w:eastAsiaTheme="minorHAnsi" w:hAnsiTheme="minorHAnsi" w:cstheme="minorBidi"/>
          <w:kern w:val="2"/>
          <w:sz w:val="24"/>
          <w:szCs w:val="24"/>
          <w:lang w:eastAsia="en-US"/>
          <w14:ligatures w14:val="standardContextual"/>
        </w:rPr>
        <w:t>ffentlichen Nahverkehr (</w:t>
      </w:r>
      <w:r>
        <w:rPr>
          <w:rFonts w:asciiTheme="minorHAnsi" w:eastAsiaTheme="minorHAnsi" w:hAnsiTheme="minorHAnsi" w:cstheme="minorBidi" w:hint="cs"/>
          <w:kern w:val="2"/>
          <w:sz w:val="24"/>
          <w:szCs w:val="24"/>
          <w:lang w:eastAsia="en-US"/>
          <w14:ligatures w14:val="standardContextual"/>
        </w:rPr>
        <w:t>Ö</w:t>
      </w:r>
      <w:r>
        <w:rPr>
          <w:rFonts w:asciiTheme="minorHAnsi" w:eastAsiaTheme="minorHAnsi" w:hAnsiTheme="minorHAnsi" w:cstheme="minorBidi"/>
          <w:kern w:val="2"/>
          <w:sz w:val="24"/>
          <w:szCs w:val="24"/>
          <w:lang w:eastAsia="en-US"/>
          <w14:ligatures w14:val="standardContextual"/>
        </w:rPr>
        <w:t>PNV), indem Sie bis zum Hauptbahnhof Weimar fahren. Von dort sind es etwa zehn Minuten Fu</w:t>
      </w:r>
      <w:r>
        <w:rPr>
          <w:rFonts w:asciiTheme="minorHAnsi" w:eastAsiaTheme="minorHAnsi" w:hAnsiTheme="minorHAnsi" w:cstheme="minorBidi" w:hint="cs"/>
          <w:kern w:val="2"/>
          <w:sz w:val="24"/>
          <w:szCs w:val="24"/>
          <w:lang w:eastAsia="en-US"/>
          <w14:ligatures w14:val="standardContextual"/>
        </w:rPr>
        <w:t>ß</w:t>
      </w:r>
      <w:r>
        <w:rPr>
          <w:rFonts w:asciiTheme="minorHAnsi" w:eastAsiaTheme="minorHAnsi" w:hAnsiTheme="minorHAnsi" w:cstheme="minorBidi"/>
          <w:kern w:val="2"/>
          <w:sz w:val="24"/>
          <w:szCs w:val="24"/>
          <w:lang w:eastAsia="en-US"/>
          <w14:ligatures w14:val="standardContextual"/>
        </w:rPr>
        <w:t>weg. Alternativ k</w:t>
      </w:r>
      <w:r>
        <w:rPr>
          <w:rFonts w:asciiTheme="minorHAnsi" w:eastAsiaTheme="minorHAnsi" w:hAnsiTheme="minorHAnsi" w:cstheme="minorBidi" w:hint="cs"/>
          <w:kern w:val="2"/>
          <w:sz w:val="24"/>
          <w:szCs w:val="24"/>
          <w:lang w:eastAsia="en-US"/>
          <w14:ligatures w14:val="standardContextual"/>
        </w:rPr>
        <w:t>ö</w:t>
      </w:r>
      <w:r>
        <w:rPr>
          <w:rFonts w:asciiTheme="minorHAnsi" w:eastAsiaTheme="minorHAnsi" w:hAnsiTheme="minorHAnsi" w:cstheme="minorBidi"/>
          <w:kern w:val="2"/>
          <w:sz w:val="24"/>
          <w:szCs w:val="24"/>
          <w:lang w:eastAsia="en-US"/>
          <w14:ligatures w14:val="standardContextual"/>
        </w:rPr>
        <w:t>nnen Sie vom Hauptbahnhof die Buslinien 1 und 3 bis zur Haltestelle "Friedensstra</w:t>
      </w:r>
      <w:r>
        <w:rPr>
          <w:rFonts w:asciiTheme="minorHAnsi" w:eastAsiaTheme="minorHAnsi" w:hAnsiTheme="minorHAnsi" w:cstheme="minorBidi" w:hint="cs"/>
          <w:kern w:val="2"/>
          <w:sz w:val="24"/>
          <w:szCs w:val="24"/>
          <w:lang w:eastAsia="en-US"/>
          <w14:ligatures w14:val="standardContextual"/>
        </w:rPr>
        <w:t>ß</w:t>
      </w:r>
      <w:r>
        <w:rPr>
          <w:rFonts w:asciiTheme="minorHAnsi" w:eastAsiaTheme="minorHAnsi" w:hAnsiTheme="minorHAnsi" w:cstheme="minorBidi"/>
          <w:kern w:val="2"/>
          <w:sz w:val="24"/>
          <w:szCs w:val="24"/>
          <w:lang w:eastAsia="en-US"/>
          <w14:ligatures w14:val="standardContextual"/>
        </w:rPr>
        <w:t xml:space="preserve">e/Atrium" oder die Linien 4 und 6 bis "Carl-August-Allee" nehmen. </w:t>
      </w:r>
    </w:p>
    <w:p>
      <w:pPr>
        <w:pStyle w:val="NurText"/>
        <w:rPr>
          <w:rFonts w:asciiTheme="minorHAnsi" w:eastAsiaTheme="minorHAnsi" w:hAnsiTheme="minorHAnsi" w:cstheme="minorBidi"/>
          <w:kern w:val="2"/>
          <w:sz w:val="24"/>
          <w:szCs w:val="24"/>
          <w:lang w:eastAsia="en-US"/>
          <w14:ligatures w14:val="standardContextual"/>
        </w:rPr>
      </w:pPr>
    </w:p>
    <w:p>
      <w:pPr>
        <w:rPr>
          <w:rFonts w:ascii="Calibri" w:hAnsi="Calibri" w:cs="Calibri"/>
          <w:i/>
          <w:iCs/>
        </w:rPr>
      </w:pPr>
      <w:r>
        <w:rPr>
          <w:rFonts w:ascii="Calibri" w:hAnsi="Calibri" w:cs="Calibri"/>
          <w:b/>
          <w:bCs/>
          <w:i/>
          <w:iCs/>
        </w:rPr>
        <w:t>weitere Informationen zur Anfahrt können Sie entnehmen:</w:t>
      </w:r>
    </w:p>
    <w:p>
      <w:pPr>
        <w:numPr>
          <w:ilvl w:val="0"/>
          <w:numId w:val="5"/>
        </w:numPr>
        <w:rPr>
          <w:rFonts w:ascii="Calibri" w:hAnsi="Calibri" w:cs="Calibri"/>
          <w:i/>
          <w:iCs/>
        </w:rPr>
      </w:pPr>
      <w:hyperlink r:id="rId11" w:history="1">
        <w:r>
          <w:rPr>
            <w:rStyle w:val="Hyperlink"/>
            <w:rFonts w:ascii="Calibri" w:hAnsi="Calibri" w:cs="Calibri"/>
            <w:i/>
            <w:iCs/>
          </w:rPr>
          <w:t>Stadtplan – Anfahrt Seminarhalle</w:t>
        </w:r>
      </w:hyperlink>
    </w:p>
    <w:p>
      <w:pPr>
        <w:numPr>
          <w:ilvl w:val="0"/>
          <w:numId w:val="5"/>
        </w:numPr>
        <w:spacing w:after="360"/>
        <w:ind w:left="714" w:hanging="357"/>
        <w:rPr>
          <w:rFonts w:ascii="Calibri" w:hAnsi="Calibri" w:cs="Calibri"/>
          <w:i/>
          <w:iCs/>
        </w:rPr>
      </w:pPr>
      <w:hyperlink r:id="rId12" w:tgtFrame="_blank" w:history="1">
        <w:r>
          <w:rPr>
            <w:rStyle w:val="Hyperlink"/>
            <w:rFonts w:ascii="Calibri" w:hAnsi="Calibri" w:cs="Calibri"/>
            <w:i/>
            <w:iCs/>
          </w:rPr>
          <w:t>https://www.weimarhalle.de/anreise-und-parken</w:t>
        </w:r>
      </w:hyperlink>
    </w:p>
    <w:p>
      <w:pPr>
        <w:rPr>
          <w:rFonts w:ascii="Calibri" w:hAnsi="Calibri" w:cs="Calibri"/>
          <w:b/>
          <w:bCs/>
          <w:i/>
          <w:iCs/>
        </w:rPr>
      </w:pPr>
      <w:r>
        <w:rPr>
          <w:rFonts w:ascii="Calibri" w:hAnsi="Calibri" w:cs="Calibri"/>
          <w:b/>
          <w:bCs/>
          <w:i/>
          <w:iCs/>
          <w:noProof/>
          <w:lang w:eastAsia="de-DE"/>
        </w:rPr>
        <w:drawing>
          <wp:inline distT="0" distB="0" distL="0" distR="0">
            <wp:extent cx="447675" cy="447675"/>
            <wp:effectExtent l="0" t="0" r="9525" b="9525"/>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inline>
        </w:drawing>
      </w:r>
    </w:p>
    <w:p>
      <w:pPr>
        <w:rPr>
          <w:rFonts w:ascii="Calibri" w:hAnsi="Calibri" w:cs="Calibri"/>
          <w:i/>
          <w:iCs/>
        </w:rPr>
      </w:pPr>
      <w:r>
        <w:rPr>
          <w:rFonts w:ascii="Calibri" w:hAnsi="Calibri" w:cs="Calibri"/>
          <w:b/>
          <w:bCs/>
          <w:i/>
          <w:iCs/>
        </w:rPr>
        <w:t>Hinweis für Rollstuhlfahrende:</w:t>
      </w:r>
    </w:p>
    <w:p>
      <w:pPr>
        <w:rPr>
          <w:rFonts w:ascii="Calibri" w:hAnsi="Calibri" w:cs="Calibri"/>
          <w:i/>
          <w:iCs/>
        </w:rPr>
      </w:pPr>
      <w:r>
        <w:rPr>
          <w:rFonts w:ascii="Calibri" w:hAnsi="Calibri" w:cs="Calibri"/>
          <w:i/>
          <w:iCs/>
        </w:rPr>
        <w:t>Im Seminargebäude befindet sich ein Fahrstuhl zum Untergeschoss, wo unter anderem das Catering stattfindet und sich die Toiletten befinden. Die Maße für den Fahrstuhl lauten:</w:t>
      </w:r>
    </w:p>
    <w:p>
      <w:pPr>
        <w:rPr>
          <w:rFonts w:ascii="Calibri" w:hAnsi="Calibri" w:cs="Calibri"/>
          <w:i/>
          <w:iCs/>
        </w:rPr>
      </w:pPr>
      <w:r>
        <w:rPr>
          <w:rFonts w:ascii="Calibri" w:hAnsi="Calibri" w:cs="Calibri"/>
          <w:i/>
          <w:iCs/>
        </w:rPr>
        <w:t>Tür</w:t>
      </w:r>
      <w:r>
        <w:rPr>
          <w:rFonts w:ascii="Calibri" w:hAnsi="Calibri" w:cs="Calibri"/>
          <w:i/>
          <w:iCs/>
        </w:rPr>
        <w:br/>
        <w:t>Breite: 1,02m; Höhe: 2,00m</w:t>
      </w:r>
    </w:p>
    <w:p>
      <w:pPr>
        <w:spacing w:after="240"/>
        <w:rPr>
          <w:rFonts w:ascii="Calibri" w:hAnsi="Calibri" w:cs="Calibri"/>
          <w:i/>
          <w:iCs/>
        </w:rPr>
      </w:pPr>
      <w:r>
        <w:rPr>
          <w:rFonts w:ascii="Calibri" w:hAnsi="Calibri" w:cs="Calibri"/>
          <w:i/>
          <w:iCs/>
        </w:rPr>
        <w:t>Innenraum</w:t>
      </w:r>
      <w:r>
        <w:rPr>
          <w:rFonts w:ascii="Calibri" w:hAnsi="Calibri" w:cs="Calibri"/>
          <w:i/>
          <w:iCs/>
        </w:rPr>
        <w:br/>
        <w:t>Breite: 1,12m; Tiefe: 1,22m; Höhe: 2,02m</w:t>
      </w:r>
    </w:p>
    <w:p>
      <w:pPr>
        <w:spacing w:after="720"/>
        <w:jc w:val="both"/>
      </w:pPr>
      <w:r>
        <w:t>Wir freuen uns auf den Austausch mit Ihnen und verbleiben mit freundlichen Grüßen</w:t>
      </w:r>
    </w:p>
    <w:p>
      <w:pPr>
        <w:rPr>
          <w:rFonts w:ascii="Calibri" w:hAnsi="Calibri" w:cs="Calibri"/>
        </w:rPr>
      </w:pPr>
      <w:r>
        <w:rPr>
          <w:rFonts w:ascii="Calibri" w:hAnsi="Calibri" w:cs="Calibri"/>
        </w:rPr>
        <w:t>Ihr Team der SADW und des TLMB</w:t>
      </w:r>
    </w:p>
    <w:p>
      <w:pPr>
        <w:rPr>
          <w:rFonts w:ascii="Calibri" w:hAnsi="Calibri" w:cs="Calibri"/>
        </w:rPr>
      </w:pPr>
      <w:r>
        <w:rPr>
          <w:rFonts w:ascii="Calibri" w:hAnsi="Calibri" w:cs="Calibri"/>
          <w:i/>
          <w:iCs/>
        </w:rPr>
        <w:t>Mit freundlicher Unterstützung von der LIGA SV Thüringen e. V.</w:t>
      </w:r>
    </w:p>
    <w:sectPr>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rFonts w:ascii="Calibri" w:hAnsi="Calibri" w:cs="Calibri"/>
        <w:b/>
        <w:bCs/>
        <w:noProof/>
        <w:sz w:val="32"/>
        <w:szCs w:val="32"/>
        <w:lang w:eastAsia="de-DE"/>
      </w:rPr>
      <w:drawing>
        <wp:inline distT="0" distB="0" distL="0" distR="0">
          <wp:extent cx="2012315" cy="431800"/>
          <wp:effectExtent l="0" t="0" r="6985" b="6350"/>
          <wp:docPr id="3" name="Grafik 3" descr="Logo Thüringer Ministerium für Digitales und Infrastrukt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315" cy="431800"/>
                  </a:xfrm>
                  <a:prstGeom prst="rect">
                    <a:avLst/>
                  </a:prstGeom>
                  <a:noFill/>
                  <a:ln>
                    <a:noFill/>
                  </a:ln>
                </pic:spPr>
              </pic:pic>
            </a:graphicData>
          </a:graphic>
        </wp:inline>
      </w:drawing>
    </w:r>
    <w:r>
      <w:rPr>
        <w:rFonts w:ascii="Calibri" w:hAnsi="Calibri" w:cs="Calibri"/>
        <w:b/>
        <w:bCs/>
        <w:noProof/>
        <w:sz w:val="28"/>
        <w:szCs w:val="28"/>
        <w:lang w:eastAsia="de-DE"/>
      </w:rPr>
      <w:drawing>
        <wp:inline distT="0" distB="0" distL="0" distR="0">
          <wp:extent cx="1379220" cy="383117"/>
          <wp:effectExtent l="0" t="0" r="0" b="0"/>
          <wp:docPr id="1" name="Grafik 1" descr="Serviceagentur Demografischer Wa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9220" cy="383117"/>
                  </a:xfrm>
                  <a:prstGeom prst="rect">
                    <a:avLst/>
                  </a:prstGeom>
                  <a:noFill/>
                  <a:ln>
                    <a:noFill/>
                  </a:ln>
                </pic:spPr>
              </pic:pic>
            </a:graphicData>
          </a:graphic>
        </wp:inline>
      </w:drawing>
    </w:r>
    <w:r>
      <w:tab/>
    </w:r>
    <w:r>
      <w:rPr>
        <w:rFonts w:ascii="Calibri" w:hAnsi="Calibri" w:cs="Calibri"/>
        <w:b/>
        <w:bCs/>
        <w:noProof/>
        <w:sz w:val="28"/>
        <w:szCs w:val="28"/>
        <w:lang w:eastAsia="de-DE"/>
      </w:rPr>
      <w:drawing>
        <wp:inline distT="0" distB="0" distL="0" distR="0">
          <wp:extent cx="2089451" cy="297180"/>
          <wp:effectExtent l="0" t="0" r="6350" b="7620"/>
          <wp:docPr id="2" name="Grafik 2" descr="Logo Thüringer Landesbeauftragter für Menschen mit Behinder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089451" cy="297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5433"/>
    <w:multiLevelType w:val="hybridMultilevel"/>
    <w:tmpl w:val="290E6806"/>
    <w:lvl w:ilvl="0" w:tplc="DAB28AFA">
      <w:start w:val="26"/>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88499F"/>
    <w:multiLevelType w:val="multilevel"/>
    <w:tmpl w:val="3A2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20A14"/>
    <w:multiLevelType w:val="hybridMultilevel"/>
    <w:tmpl w:val="FC0CF756"/>
    <w:lvl w:ilvl="0" w:tplc="9BAE1222">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ED73E7"/>
    <w:multiLevelType w:val="multilevel"/>
    <w:tmpl w:val="649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D7DA6"/>
    <w:multiLevelType w:val="multilevel"/>
    <w:tmpl w:val="179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7A8908-27E9-42CD-AA59-3173CDA7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spacing w:before="1200"/>
      <w:outlineLvl w:val="0"/>
    </w:pPr>
    <w:rPr>
      <w:rFonts w:ascii="Calibri" w:hAnsi="Calibri" w:cs="Calibri"/>
      <w:b/>
      <w:bCs/>
      <w:sz w:val="32"/>
      <w:szCs w:val="32"/>
    </w:rPr>
  </w:style>
  <w:style w:type="paragraph" w:styleId="berschrift2">
    <w:name w:val="heading 2"/>
    <w:basedOn w:val="Standard"/>
    <w:next w:val="Standard"/>
    <w:link w:val="berschrift2Zchn"/>
    <w:uiPriority w:val="9"/>
    <w:unhideWhenUsed/>
    <w:qFormat/>
    <w:pPr>
      <w:tabs>
        <w:tab w:val="left" w:pos="3068"/>
      </w:tabs>
      <w:spacing w:after="0"/>
      <w:jc w:val="center"/>
      <w:outlineLvl w:val="1"/>
    </w:pPr>
    <w:rPr>
      <w:b/>
      <w:sz w:val="28"/>
      <w:szCs w:val="28"/>
    </w:rPr>
  </w:style>
  <w:style w:type="paragraph" w:styleId="berschrift3">
    <w:name w:val="heading 3"/>
    <w:basedOn w:val="Standard"/>
    <w:next w:val="Standard"/>
    <w:link w:val="berschrift3Zchn"/>
    <w:uiPriority w:val="9"/>
    <w:unhideWhenUsed/>
    <w:qFormat/>
    <w:pPr>
      <w:jc w:val="both"/>
      <w:outlineLvl w:val="2"/>
    </w:pPr>
    <w:rPr>
      <w:b/>
      <w:u w:val="single"/>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libri" w:hAnsi="Calibri" w:cs="Calibri"/>
      <w:b/>
      <w:bCs/>
      <w:sz w:val="32"/>
      <w:szCs w:val="32"/>
    </w:rPr>
  </w:style>
  <w:style w:type="character" w:customStyle="1" w:styleId="berschrift2Zchn">
    <w:name w:val="Überschrift 2 Zchn"/>
    <w:basedOn w:val="Absatz-Standardschriftart"/>
    <w:link w:val="berschrift2"/>
    <w:uiPriority w:val="9"/>
    <w:rPr>
      <w:b/>
      <w:sz w:val="28"/>
      <w:szCs w:val="28"/>
    </w:rPr>
  </w:style>
  <w:style w:type="character" w:customStyle="1" w:styleId="berschrift3Zchn">
    <w:name w:val="Überschrift 3 Zchn"/>
    <w:basedOn w:val="Absatz-Standardschriftart"/>
    <w:link w:val="berschrift3"/>
    <w:uiPriority w:val="9"/>
    <w:rPr>
      <w:b/>
      <w:u w:val="single"/>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yperlink">
    <w:name w:val="Hyperlink"/>
    <w:basedOn w:val="Absatz-Standardschriftart"/>
    <w:uiPriority w:val="99"/>
    <w:unhideWhenUsed/>
    <w:rPr>
      <w:color w:val="467886"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style>
  <w:style w:type="character" w:styleId="BesuchterLink">
    <w:name w:val="FollowedHyperlink"/>
    <w:basedOn w:val="Absatz-Standardschriftart"/>
    <w:uiPriority w:val="99"/>
    <w:semiHidden/>
    <w:unhideWhenUsed/>
    <w:rPr>
      <w:color w:val="96607D" w:themeColor="followed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ervorhebung">
    <w:name w:val="Emphasis"/>
    <w:basedOn w:val="Absatz-Standardschriftart"/>
    <w:uiPriority w:val="20"/>
    <w:qFormat/>
    <w:rPr>
      <w:i/>
      <w:iCs/>
    </w:rPr>
  </w:style>
  <w:style w:type="paragraph" w:styleId="NurText">
    <w:name w:val="Plain Text"/>
    <w:basedOn w:val="Standard"/>
    <w:link w:val="NurTextZchn"/>
    <w:uiPriority w:val="99"/>
    <w:unhideWhenUsed/>
    <w:pPr>
      <w:spacing w:after="0" w:line="240" w:lineRule="auto"/>
    </w:pPr>
    <w:rPr>
      <w:rFonts w:ascii="Calibri" w:eastAsia="Times New Roman" w:hAnsi="Calibri" w:cs="Times New Roman"/>
      <w:kern w:val="0"/>
      <w:sz w:val="22"/>
      <w:szCs w:val="21"/>
      <w:lang w:eastAsia="de-DE"/>
      <w14:ligatures w14:val="none"/>
    </w:rPr>
  </w:style>
  <w:style w:type="character" w:customStyle="1" w:styleId="NurTextZchn">
    <w:name w:val="Nur Text Zchn"/>
    <w:basedOn w:val="Absatz-Standardschriftart"/>
    <w:link w:val="NurText"/>
    <w:uiPriority w:val="99"/>
    <w:rPr>
      <w:rFonts w:ascii="Calibri" w:eastAsia="Times New Roman" w:hAnsi="Calibri" w:cs="Times New Roman"/>
      <w:kern w:val="0"/>
      <w:sz w:val="22"/>
      <w:szCs w:val="21"/>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584">
      <w:bodyDiv w:val="1"/>
      <w:marLeft w:val="0"/>
      <w:marRight w:val="0"/>
      <w:marTop w:val="0"/>
      <w:marBottom w:val="0"/>
      <w:divBdr>
        <w:top w:val="none" w:sz="0" w:space="0" w:color="auto"/>
        <w:left w:val="none" w:sz="0" w:space="0" w:color="auto"/>
        <w:bottom w:val="none" w:sz="0" w:space="0" w:color="auto"/>
        <w:right w:val="none" w:sz="0" w:space="0" w:color="auto"/>
      </w:divBdr>
    </w:div>
    <w:div w:id="339506826">
      <w:bodyDiv w:val="1"/>
      <w:marLeft w:val="0"/>
      <w:marRight w:val="0"/>
      <w:marTop w:val="0"/>
      <w:marBottom w:val="0"/>
      <w:divBdr>
        <w:top w:val="none" w:sz="0" w:space="0" w:color="auto"/>
        <w:left w:val="none" w:sz="0" w:space="0" w:color="auto"/>
        <w:bottom w:val="none" w:sz="0" w:space="0" w:color="auto"/>
        <w:right w:val="none" w:sz="0" w:space="0" w:color="auto"/>
      </w:divBdr>
    </w:div>
    <w:div w:id="407044422">
      <w:bodyDiv w:val="1"/>
      <w:marLeft w:val="0"/>
      <w:marRight w:val="0"/>
      <w:marTop w:val="0"/>
      <w:marBottom w:val="0"/>
      <w:divBdr>
        <w:top w:val="none" w:sz="0" w:space="0" w:color="auto"/>
        <w:left w:val="none" w:sz="0" w:space="0" w:color="auto"/>
        <w:bottom w:val="none" w:sz="0" w:space="0" w:color="auto"/>
        <w:right w:val="none" w:sz="0" w:space="0" w:color="auto"/>
      </w:divBdr>
    </w:div>
    <w:div w:id="425813584">
      <w:bodyDiv w:val="1"/>
      <w:marLeft w:val="0"/>
      <w:marRight w:val="0"/>
      <w:marTop w:val="0"/>
      <w:marBottom w:val="0"/>
      <w:divBdr>
        <w:top w:val="none" w:sz="0" w:space="0" w:color="auto"/>
        <w:left w:val="none" w:sz="0" w:space="0" w:color="auto"/>
        <w:bottom w:val="none" w:sz="0" w:space="0" w:color="auto"/>
        <w:right w:val="none" w:sz="0" w:space="0" w:color="auto"/>
      </w:divBdr>
    </w:div>
    <w:div w:id="1440417454">
      <w:bodyDiv w:val="1"/>
      <w:marLeft w:val="0"/>
      <w:marRight w:val="0"/>
      <w:marTop w:val="0"/>
      <w:marBottom w:val="0"/>
      <w:divBdr>
        <w:top w:val="none" w:sz="0" w:space="0" w:color="auto"/>
        <w:left w:val="none" w:sz="0" w:space="0" w:color="auto"/>
        <w:bottom w:val="none" w:sz="0" w:space="0" w:color="auto"/>
        <w:right w:val="none" w:sz="0" w:space="0" w:color="auto"/>
      </w:divBdr>
    </w:div>
    <w:div w:id="1697152683">
      <w:bodyDiv w:val="1"/>
      <w:marLeft w:val="0"/>
      <w:marRight w:val="0"/>
      <w:marTop w:val="0"/>
      <w:marBottom w:val="0"/>
      <w:divBdr>
        <w:top w:val="none" w:sz="0" w:space="0" w:color="auto"/>
        <w:left w:val="none" w:sz="0" w:space="0" w:color="auto"/>
        <w:bottom w:val="none" w:sz="0" w:space="0" w:color="auto"/>
        <w:right w:val="none" w:sz="0" w:space="0" w:color="auto"/>
      </w:divBdr>
    </w:div>
    <w:div w:id="1802727378">
      <w:bodyDiv w:val="1"/>
      <w:marLeft w:val="0"/>
      <w:marRight w:val="0"/>
      <w:marTop w:val="0"/>
      <w:marBottom w:val="0"/>
      <w:divBdr>
        <w:top w:val="none" w:sz="0" w:space="0" w:color="auto"/>
        <w:left w:val="none" w:sz="0" w:space="0" w:color="auto"/>
        <w:bottom w:val="none" w:sz="0" w:space="0" w:color="auto"/>
        <w:right w:val="none" w:sz="0" w:space="0" w:color="auto"/>
      </w:divBdr>
    </w:div>
    <w:div w:id="20869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agentur-demografie.de/themenjahr/barrierefreiheit-in-thueringen-teilhabe-fuer-alle/thueringer-demografiekonferenz-2025/"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imarhalle.de/anreise-und-park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agentur-demografie.de/media/seiten/themenjahr/Barrierefreiheit/Stadtplan__Anfahrt_Weimarhalle__202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788AD-F80D-4414-994A-A12B5BDE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Einladung Demografiekonferenz mit Agenda</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Demografiekonferenz mit Agenda</dc:title>
  <dc:subject/>
  <dc:creator>TMDI Tallig, Anne</dc:creator>
  <cp:keywords>Demografiekonferenz 2025</cp:keywords>
  <dc:description/>
  <cp:lastModifiedBy>TLMB Göbel, Enrico</cp:lastModifiedBy>
  <cp:revision>2</cp:revision>
  <dcterms:created xsi:type="dcterms:W3CDTF">2025-10-21T07:55:00Z</dcterms:created>
  <dcterms:modified xsi:type="dcterms:W3CDTF">2025-10-21T07:55:00Z</dcterms:modified>
</cp:coreProperties>
</file>